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1F" w:rsidRPr="004E6918" w:rsidRDefault="00B1121F" w:rsidP="00B1121F">
      <w:pPr>
        <w:pStyle w:val="Cm"/>
        <w:rPr>
          <w:i w:val="0"/>
          <w:sz w:val="22"/>
          <w:szCs w:val="24"/>
        </w:rPr>
      </w:pPr>
      <w:r w:rsidRPr="004E6918">
        <w:rPr>
          <w:noProof/>
          <w:sz w:val="24"/>
        </w:rPr>
        <w:drawing>
          <wp:anchor distT="0" distB="0" distL="114300" distR="114300" simplePos="0" relativeHeight="251659264" behindDoc="0" locked="0" layoutInCell="0" allowOverlap="1">
            <wp:simplePos x="0" y="0"/>
            <wp:positionH relativeFrom="margin">
              <wp:posOffset>105410</wp:posOffset>
            </wp:positionH>
            <wp:positionV relativeFrom="margin">
              <wp:posOffset>105410</wp:posOffset>
            </wp:positionV>
            <wp:extent cx="957580" cy="1259840"/>
            <wp:effectExtent l="0" t="0" r="0" b="0"/>
            <wp:wrapSquare wrapText="right"/>
            <wp:docPr id="12" name="Kép 1" descr="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ím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211" t="4404" b="3145"/>
                    <a:stretch>
                      <a:fillRect/>
                    </a:stretch>
                  </pic:blipFill>
                  <pic:spPr bwMode="auto">
                    <a:xfrm>
                      <a:off x="0" y="0"/>
                      <a:ext cx="957580" cy="1259840"/>
                    </a:xfrm>
                    <a:prstGeom prst="rect">
                      <a:avLst/>
                    </a:prstGeom>
                    <a:noFill/>
                  </pic:spPr>
                </pic:pic>
              </a:graphicData>
            </a:graphic>
          </wp:anchor>
        </w:drawing>
      </w:r>
      <w:r w:rsidRPr="004E6918">
        <w:rPr>
          <w:i w:val="0"/>
          <w:sz w:val="22"/>
          <w:szCs w:val="24"/>
        </w:rPr>
        <w:t>Bőcs Község Önkormányzata</w:t>
      </w:r>
    </w:p>
    <w:p w:rsidR="00B1121F" w:rsidRDefault="00B1121F" w:rsidP="00B1121F">
      <w:pPr>
        <w:jc w:val="center"/>
        <w:rPr>
          <w:b/>
          <w:sz w:val="20"/>
        </w:rPr>
      </w:pPr>
      <w:r>
        <w:rPr>
          <w:b/>
          <w:sz w:val="20"/>
        </w:rPr>
        <w:t>Jegyzője</w:t>
      </w:r>
    </w:p>
    <w:p w:rsidR="00B1121F" w:rsidRPr="004E6918" w:rsidRDefault="00B1121F" w:rsidP="00B1121F">
      <w:pPr>
        <w:jc w:val="center"/>
        <w:rPr>
          <w:b/>
          <w:sz w:val="20"/>
        </w:rPr>
      </w:pPr>
      <w:r w:rsidRPr="004E6918">
        <w:rPr>
          <w:b/>
          <w:sz w:val="20"/>
        </w:rPr>
        <w:t>3574 Bőcs Hősök tere 1.</w:t>
      </w:r>
    </w:p>
    <w:p w:rsidR="001C23F9" w:rsidRDefault="001C23F9" w:rsidP="001C23F9">
      <w:pPr>
        <w:pBdr>
          <w:bottom w:val="single" w:sz="4" w:space="1" w:color="auto"/>
        </w:pBdr>
        <w:rPr>
          <w:b/>
          <w:sz w:val="20"/>
        </w:rPr>
      </w:pPr>
    </w:p>
    <w:p w:rsidR="001C23F9" w:rsidRDefault="001C23F9" w:rsidP="00B1121F">
      <w:pPr>
        <w:pBdr>
          <w:bottom w:val="single" w:sz="4" w:space="1" w:color="auto"/>
        </w:pBdr>
        <w:jc w:val="center"/>
        <w:rPr>
          <w:b/>
          <w:sz w:val="20"/>
        </w:rPr>
      </w:pPr>
    </w:p>
    <w:p w:rsidR="00B1121F" w:rsidRPr="001C4E81" w:rsidRDefault="00B1121F" w:rsidP="00B1121F">
      <w:pPr>
        <w:pBdr>
          <w:bottom w:val="single" w:sz="4" w:space="1" w:color="auto"/>
        </w:pBdr>
        <w:jc w:val="center"/>
        <w:rPr>
          <w:b/>
          <w:sz w:val="20"/>
        </w:rPr>
      </w:pPr>
      <w:r w:rsidRPr="004E6918">
        <w:rPr>
          <w:b/>
          <w:sz w:val="20"/>
        </w:rPr>
        <w:t>46/318-009</w:t>
      </w:r>
    </w:p>
    <w:p w:rsidR="00B1121F" w:rsidRDefault="00B1121F">
      <w:pPr>
        <w:spacing w:before="76"/>
        <w:ind w:left="116"/>
        <w:rPr>
          <w:b/>
          <w:sz w:val="24"/>
        </w:rPr>
      </w:pPr>
    </w:p>
    <w:p w:rsidR="00B1121F" w:rsidRDefault="00B1121F" w:rsidP="001C23F9">
      <w:pPr>
        <w:spacing w:before="76"/>
        <w:rPr>
          <w:b/>
          <w:sz w:val="24"/>
        </w:rPr>
      </w:pPr>
    </w:p>
    <w:p w:rsidR="001C23F9" w:rsidRDefault="001C23F9" w:rsidP="001C23F9">
      <w:pPr>
        <w:spacing w:before="76"/>
        <w:rPr>
          <w:b/>
          <w:sz w:val="24"/>
        </w:rPr>
      </w:pPr>
    </w:p>
    <w:p w:rsidR="000710D0" w:rsidRDefault="001C23F9" w:rsidP="001C23F9">
      <w:pPr>
        <w:spacing w:before="76"/>
        <w:rPr>
          <w:b/>
          <w:sz w:val="24"/>
        </w:rPr>
      </w:pPr>
      <w:r>
        <w:rPr>
          <w:b/>
          <w:sz w:val="24"/>
        </w:rPr>
        <w:t>T</w:t>
      </w:r>
      <w:r w:rsidR="00E14CA4">
        <w:rPr>
          <w:b/>
          <w:sz w:val="24"/>
        </w:rPr>
        <w:t>isztelt</w:t>
      </w:r>
      <w:r w:rsidR="00E14CA4">
        <w:rPr>
          <w:b/>
          <w:spacing w:val="-2"/>
          <w:sz w:val="24"/>
        </w:rPr>
        <w:t xml:space="preserve"> Lakosok!</w:t>
      </w:r>
    </w:p>
    <w:p w:rsidR="000710D0" w:rsidRDefault="000710D0">
      <w:pPr>
        <w:pStyle w:val="Szvegtrzs"/>
        <w:rPr>
          <w:b/>
          <w:sz w:val="26"/>
        </w:rPr>
      </w:pPr>
    </w:p>
    <w:p w:rsidR="000710D0" w:rsidRDefault="001C23F9">
      <w:pPr>
        <w:pStyle w:val="Szvegtrzs"/>
        <w:rPr>
          <w:b/>
        </w:rPr>
      </w:pPr>
      <w:r w:rsidRPr="001C23F9">
        <w:rPr>
          <w:b/>
        </w:rPr>
        <w:t xml:space="preserve">Tájékoztatom önöket, hogy az egyetemes szolgáltatási árszabások meghatározásáról szóló 259/2022. (VII.21.) Korm. rendelet módosításáról szóló 345/2022. (IX.9.) sz. Korm. rendelet alapján a jegyzők adnak ki hatósági bizonyítványt a lakás rendeltetési egységek számáról, ahhoz, hogy a lakossági fogyasztó jogszerűen vegye igénybe kedvezménnyel elszámolt földgáz mennyiséget. </w:t>
      </w:r>
    </w:p>
    <w:p w:rsidR="001C23F9" w:rsidRDefault="001C23F9">
      <w:pPr>
        <w:pStyle w:val="Szvegtrzs"/>
        <w:rPr>
          <w:b/>
        </w:rPr>
      </w:pPr>
    </w:p>
    <w:p w:rsidR="001C23F9" w:rsidRDefault="001C23F9">
      <w:pPr>
        <w:pStyle w:val="Szvegtrzs"/>
        <w:rPr>
          <w:b/>
        </w:rPr>
      </w:pPr>
    </w:p>
    <w:p w:rsidR="001C23F9" w:rsidRPr="001C23F9" w:rsidRDefault="001C23F9">
      <w:pPr>
        <w:pStyle w:val="Szvegtrzs"/>
        <w:rPr>
          <w:b/>
        </w:rPr>
      </w:pPr>
    </w:p>
    <w:p w:rsidR="000710D0" w:rsidRDefault="00E14CA4">
      <w:pPr>
        <w:pStyle w:val="Szvegtrzs"/>
        <w:ind w:left="116"/>
      </w:pPr>
      <w:r>
        <w:t>A</w:t>
      </w:r>
      <w:r>
        <w:rPr>
          <w:spacing w:val="-4"/>
        </w:rPr>
        <w:t xml:space="preserve"> </w:t>
      </w:r>
      <w:r>
        <w:t>hatósági</w:t>
      </w:r>
      <w:r>
        <w:rPr>
          <w:spacing w:val="-2"/>
        </w:rPr>
        <w:t xml:space="preserve"> </w:t>
      </w:r>
      <w:r>
        <w:t>bizonyítvány</w:t>
      </w:r>
      <w:r>
        <w:rPr>
          <w:spacing w:val="-3"/>
        </w:rPr>
        <w:t xml:space="preserve"> </w:t>
      </w:r>
      <w:r>
        <w:t>kiállításának</w:t>
      </w:r>
      <w:r>
        <w:rPr>
          <w:spacing w:val="-2"/>
        </w:rPr>
        <w:t xml:space="preserve"> </w:t>
      </w:r>
      <w:r>
        <w:t>feltétele,</w:t>
      </w:r>
      <w:r>
        <w:rPr>
          <w:spacing w:val="-2"/>
        </w:rPr>
        <w:t xml:space="preserve"> </w:t>
      </w:r>
      <w:r>
        <w:rPr>
          <w:spacing w:val="-4"/>
        </w:rPr>
        <w:t>hogy</w:t>
      </w:r>
    </w:p>
    <w:p w:rsidR="000710D0" w:rsidRDefault="00E14CA4">
      <w:pPr>
        <w:pStyle w:val="Listaszerbekezds"/>
        <w:numPr>
          <w:ilvl w:val="0"/>
          <w:numId w:val="4"/>
        </w:numPr>
        <w:tabs>
          <w:tab w:val="left" w:pos="357"/>
        </w:tabs>
        <w:spacing w:before="180"/>
        <w:ind w:hanging="241"/>
        <w:rPr>
          <w:sz w:val="24"/>
        </w:rPr>
      </w:pPr>
      <w:r>
        <w:rPr>
          <w:sz w:val="24"/>
        </w:rPr>
        <w:t>a</w:t>
      </w:r>
      <w:r>
        <w:rPr>
          <w:spacing w:val="-7"/>
          <w:sz w:val="24"/>
        </w:rPr>
        <w:t xml:space="preserve"> </w:t>
      </w:r>
      <w:r>
        <w:rPr>
          <w:sz w:val="24"/>
        </w:rPr>
        <w:t>kérelmezett</w:t>
      </w:r>
      <w:r>
        <w:rPr>
          <w:spacing w:val="-3"/>
          <w:sz w:val="24"/>
        </w:rPr>
        <w:t xml:space="preserve"> </w:t>
      </w:r>
      <w:r>
        <w:rPr>
          <w:sz w:val="24"/>
        </w:rPr>
        <w:t>ingatlan társasháznak,</w:t>
      </w:r>
      <w:r>
        <w:rPr>
          <w:spacing w:val="-3"/>
          <w:sz w:val="24"/>
        </w:rPr>
        <w:t xml:space="preserve"> </w:t>
      </w:r>
      <w:r>
        <w:rPr>
          <w:sz w:val="24"/>
        </w:rPr>
        <w:t>lakásszövetkezetnek</w:t>
      </w:r>
      <w:r>
        <w:rPr>
          <w:spacing w:val="-3"/>
          <w:sz w:val="24"/>
        </w:rPr>
        <w:t xml:space="preserve"> </w:t>
      </w:r>
      <w:r>
        <w:rPr>
          <w:sz w:val="24"/>
        </w:rPr>
        <w:t>nem</w:t>
      </w:r>
      <w:r>
        <w:rPr>
          <w:spacing w:val="-3"/>
          <w:sz w:val="24"/>
        </w:rPr>
        <w:t xml:space="preserve"> </w:t>
      </w:r>
      <w:r>
        <w:rPr>
          <w:spacing w:val="-2"/>
          <w:sz w:val="24"/>
        </w:rPr>
        <w:t>minősül;</w:t>
      </w:r>
    </w:p>
    <w:p w:rsidR="000710D0" w:rsidRDefault="00E14CA4">
      <w:pPr>
        <w:pStyle w:val="Listaszerbekezds"/>
        <w:numPr>
          <w:ilvl w:val="0"/>
          <w:numId w:val="4"/>
        </w:numPr>
        <w:tabs>
          <w:tab w:val="left" w:pos="357"/>
        </w:tabs>
        <w:ind w:hanging="241"/>
        <w:rPr>
          <w:sz w:val="24"/>
        </w:rPr>
      </w:pPr>
      <w:r>
        <w:rPr>
          <w:sz w:val="24"/>
        </w:rPr>
        <w:t>a</w:t>
      </w:r>
      <w:r>
        <w:rPr>
          <w:spacing w:val="-3"/>
          <w:sz w:val="24"/>
        </w:rPr>
        <w:t xml:space="preserve"> </w:t>
      </w:r>
      <w:r>
        <w:rPr>
          <w:sz w:val="24"/>
        </w:rPr>
        <w:t>kérelmezett</w:t>
      </w:r>
      <w:r>
        <w:rPr>
          <w:spacing w:val="-2"/>
          <w:sz w:val="24"/>
        </w:rPr>
        <w:t xml:space="preserve"> </w:t>
      </w:r>
      <w:r>
        <w:rPr>
          <w:sz w:val="24"/>
        </w:rPr>
        <w:t>ingatlanban 2-4</w:t>
      </w:r>
      <w:r>
        <w:rPr>
          <w:spacing w:val="-2"/>
          <w:sz w:val="24"/>
        </w:rPr>
        <w:t xml:space="preserve"> </w:t>
      </w:r>
      <w:r>
        <w:rPr>
          <w:sz w:val="24"/>
        </w:rPr>
        <w:t>lakás</w:t>
      </w:r>
      <w:r>
        <w:rPr>
          <w:spacing w:val="-2"/>
          <w:sz w:val="24"/>
        </w:rPr>
        <w:t xml:space="preserve"> található</w:t>
      </w:r>
    </w:p>
    <w:p w:rsidR="000710D0" w:rsidRDefault="00E14CA4">
      <w:pPr>
        <w:pStyle w:val="Szvegtrzs"/>
        <w:spacing w:before="183" w:line="259" w:lineRule="auto"/>
        <w:ind w:left="682" w:right="716"/>
        <w:jc w:val="both"/>
      </w:pPr>
      <w:r>
        <w:t>(lakás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rsidR="000710D0" w:rsidRDefault="00E14CA4">
      <w:pPr>
        <w:pStyle w:val="Listaszerbekezds"/>
        <w:numPr>
          <w:ilvl w:val="1"/>
          <w:numId w:val="4"/>
        </w:numPr>
        <w:tabs>
          <w:tab w:val="left" w:pos="929"/>
        </w:tabs>
        <w:spacing w:before="158"/>
        <w:ind w:hanging="247"/>
        <w:rPr>
          <w:sz w:val="24"/>
        </w:rPr>
      </w:pPr>
      <w:r>
        <w:rPr>
          <w:sz w:val="24"/>
        </w:rPr>
        <w:t>a</w:t>
      </w:r>
      <w:r>
        <w:rPr>
          <w:spacing w:val="-6"/>
          <w:sz w:val="24"/>
        </w:rPr>
        <w:t xml:space="preserve"> </w:t>
      </w:r>
      <w:r>
        <w:rPr>
          <w:sz w:val="24"/>
        </w:rPr>
        <w:t>pihenést</w:t>
      </w:r>
      <w:r>
        <w:rPr>
          <w:spacing w:val="-2"/>
          <w:sz w:val="24"/>
        </w:rPr>
        <w:t xml:space="preserve"> </w:t>
      </w:r>
      <w:r>
        <w:rPr>
          <w:sz w:val="24"/>
        </w:rPr>
        <w:t>(az alvást)</w:t>
      </w:r>
      <w:r>
        <w:rPr>
          <w:spacing w:val="-1"/>
          <w:sz w:val="24"/>
        </w:rPr>
        <w:t xml:space="preserve"> </w:t>
      </w:r>
      <w:r>
        <w:rPr>
          <w:sz w:val="24"/>
        </w:rPr>
        <w:t>és</w:t>
      </w:r>
      <w:r>
        <w:rPr>
          <w:spacing w:val="-2"/>
          <w:sz w:val="24"/>
        </w:rPr>
        <w:t xml:space="preserve"> </w:t>
      </w:r>
      <w:r>
        <w:rPr>
          <w:sz w:val="24"/>
        </w:rPr>
        <w:t>az otthoni</w:t>
      </w:r>
      <w:r>
        <w:rPr>
          <w:spacing w:val="-1"/>
          <w:sz w:val="24"/>
        </w:rPr>
        <w:t xml:space="preserve"> </w:t>
      </w:r>
      <w:r>
        <w:rPr>
          <w:sz w:val="24"/>
        </w:rPr>
        <w:t>tevékenységek</w:t>
      </w:r>
      <w:r>
        <w:rPr>
          <w:spacing w:val="-1"/>
          <w:sz w:val="24"/>
        </w:rPr>
        <w:t xml:space="preserve"> </w:t>
      </w:r>
      <w:r>
        <w:rPr>
          <w:spacing w:val="-2"/>
          <w:sz w:val="24"/>
        </w:rPr>
        <w:t>folytatását,</w:t>
      </w:r>
    </w:p>
    <w:p w:rsidR="000710D0" w:rsidRDefault="00E14CA4">
      <w:pPr>
        <w:pStyle w:val="Listaszerbekezds"/>
        <w:numPr>
          <w:ilvl w:val="1"/>
          <w:numId w:val="4"/>
        </w:numPr>
        <w:tabs>
          <w:tab w:val="left" w:pos="943"/>
        </w:tabs>
        <w:spacing w:before="183"/>
        <w:ind w:left="942" w:hanging="261"/>
        <w:rPr>
          <w:sz w:val="24"/>
        </w:rPr>
      </w:pPr>
      <w:r>
        <w:rPr>
          <w:sz w:val="24"/>
        </w:rPr>
        <w:t>a</w:t>
      </w:r>
      <w:r>
        <w:rPr>
          <w:spacing w:val="-3"/>
          <w:sz w:val="24"/>
        </w:rPr>
        <w:t xml:space="preserve"> </w:t>
      </w:r>
      <w:r>
        <w:rPr>
          <w:sz w:val="24"/>
        </w:rPr>
        <w:t>főzést,</w:t>
      </w:r>
      <w:r>
        <w:rPr>
          <w:spacing w:val="-2"/>
          <w:sz w:val="24"/>
        </w:rPr>
        <w:t xml:space="preserve"> </w:t>
      </w:r>
      <w:r>
        <w:rPr>
          <w:sz w:val="24"/>
        </w:rPr>
        <w:t>mosogatást és</w:t>
      </w:r>
      <w:r>
        <w:rPr>
          <w:spacing w:val="-2"/>
          <w:sz w:val="24"/>
        </w:rPr>
        <w:t xml:space="preserve"> </w:t>
      </w:r>
      <w:r>
        <w:rPr>
          <w:sz w:val="24"/>
        </w:rPr>
        <w:t>az</w:t>
      </w:r>
      <w:r>
        <w:rPr>
          <w:spacing w:val="1"/>
          <w:sz w:val="24"/>
        </w:rPr>
        <w:t xml:space="preserve"> </w:t>
      </w:r>
      <w:r>
        <w:rPr>
          <w:spacing w:val="-2"/>
          <w:sz w:val="24"/>
        </w:rPr>
        <w:t>étkezést,</w:t>
      </w:r>
    </w:p>
    <w:p w:rsidR="000710D0" w:rsidRDefault="00E14CA4">
      <w:pPr>
        <w:pStyle w:val="Listaszerbekezds"/>
        <w:numPr>
          <w:ilvl w:val="1"/>
          <w:numId w:val="4"/>
        </w:numPr>
        <w:tabs>
          <w:tab w:val="left" w:pos="929"/>
        </w:tabs>
        <w:ind w:hanging="247"/>
        <w:rPr>
          <w:sz w:val="24"/>
        </w:rPr>
      </w:pPr>
      <w:r>
        <w:rPr>
          <w:sz w:val="24"/>
        </w:rPr>
        <w:t>a</w:t>
      </w:r>
      <w:r>
        <w:rPr>
          <w:spacing w:val="-4"/>
          <w:sz w:val="24"/>
        </w:rPr>
        <w:t xml:space="preserve"> </w:t>
      </w:r>
      <w:r>
        <w:rPr>
          <w:sz w:val="24"/>
        </w:rPr>
        <w:t>tisztálkodást,</w:t>
      </w:r>
      <w:r>
        <w:rPr>
          <w:spacing w:val="-3"/>
          <w:sz w:val="24"/>
        </w:rPr>
        <w:t xml:space="preserve"> </w:t>
      </w:r>
      <w:r>
        <w:rPr>
          <w:sz w:val="24"/>
        </w:rPr>
        <w:t>a</w:t>
      </w:r>
      <w:r>
        <w:rPr>
          <w:spacing w:val="-1"/>
          <w:sz w:val="24"/>
        </w:rPr>
        <w:t xml:space="preserve"> </w:t>
      </w:r>
      <w:r>
        <w:rPr>
          <w:sz w:val="24"/>
        </w:rPr>
        <w:t>mosást,</w:t>
      </w:r>
      <w:r>
        <w:rPr>
          <w:spacing w:val="-3"/>
          <w:sz w:val="24"/>
        </w:rPr>
        <w:t xml:space="preserve"> </w:t>
      </w:r>
      <w:r>
        <w:rPr>
          <w:sz w:val="24"/>
        </w:rPr>
        <w:t>az illemhely-</w:t>
      </w:r>
      <w:r>
        <w:rPr>
          <w:spacing w:val="-2"/>
          <w:sz w:val="24"/>
        </w:rPr>
        <w:t>használatot,</w:t>
      </w:r>
    </w:p>
    <w:p w:rsidR="000710D0" w:rsidRDefault="00E14CA4">
      <w:pPr>
        <w:pStyle w:val="Listaszerbekezds"/>
        <w:numPr>
          <w:ilvl w:val="1"/>
          <w:numId w:val="4"/>
        </w:numPr>
        <w:tabs>
          <w:tab w:val="left" w:pos="959"/>
        </w:tabs>
        <w:spacing w:before="180" w:line="259" w:lineRule="auto"/>
        <w:ind w:left="682" w:right="719" w:firstLine="0"/>
        <w:jc w:val="both"/>
        <w:rPr>
          <w:sz w:val="24"/>
        </w:rPr>
      </w:pPr>
      <w:r>
        <w:rPr>
          <w:sz w:val="24"/>
        </w:rPr>
        <w:t>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rsidR="000710D0" w:rsidRDefault="00E14CA4">
      <w:pPr>
        <w:pStyle w:val="Listaszerbekezds"/>
        <w:numPr>
          <w:ilvl w:val="0"/>
          <w:numId w:val="4"/>
        </w:numPr>
        <w:tabs>
          <w:tab w:val="left" w:pos="357"/>
        </w:tabs>
        <w:spacing w:before="160"/>
        <w:ind w:hanging="241"/>
        <w:rPr>
          <w:sz w:val="24"/>
        </w:rPr>
      </w:pPr>
      <w:r>
        <w:rPr>
          <w:sz w:val="24"/>
        </w:rPr>
        <w:t>a</w:t>
      </w:r>
      <w:r>
        <w:rPr>
          <w:spacing w:val="-4"/>
          <w:sz w:val="24"/>
        </w:rPr>
        <w:t xml:space="preserve"> </w:t>
      </w:r>
      <w:r>
        <w:rPr>
          <w:sz w:val="24"/>
        </w:rPr>
        <w:t>kedvezmény</w:t>
      </w:r>
      <w:r>
        <w:rPr>
          <w:spacing w:val="-6"/>
          <w:sz w:val="24"/>
        </w:rPr>
        <w:t xml:space="preserve"> </w:t>
      </w:r>
      <w:r>
        <w:rPr>
          <w:sz w:val="24"/>
        </w:rPr>
        <w:t>családi</w:t>
      </w:r>
      <w:r>
        <w:rPr>
          <w:spacing w:val="-1"/>
          <w:sz w:val="24"/>
        </w:rPr>
        <w:t xml:space="preserve"> </w:t>
      </w:r>
      <w:r>
        <w:rPr>
          <w:sz w:val="24"/>
        </w:rPr>
        <w:t>fogyasztói</w:t>
      </w:r>
      <w:r>
        <w:rPr>
          <w:spacing w:val="1"/>
          <w:sz w:val="24"/>
        </w:rPr>
        <w:t xml:space="preserve"> </w:t>
      </w:r>
      <w:r>
        <w:rPr>
          <w:sz w:val="24"/>
        </w:rPr>
        <w:t>közösségre</w:t>
      </w:r>
      <w:r>
        <w:rPr>
          <w:spacing w:val="-2"/>
          <w:sz w:val="24"/>
        </w:rPr>
        <w:t xml:space="preserve"> vonatkozik.</w:t>
      </w:r>
    </w:p>
    <w:p w:rsidR="000710D0" w:rsidRDefault="00E14CA4">
      <w:pPr>
        <w:pStyle w:val="Szvegtrzs"/>
        <w:spacing w:before="182" w:line="259" w:lineRule="auto"/>
        <w:ind w:left="682" w:right="720"/>
        <w:jc w:val="both"/>
      </w:pPr>
      <w:r>
        <w:t>(családi fogyasztói közösség: a közös gázmérővel rendelkező olyan lakóépületben vételezők családi közössége, ahol a műszakilag megosztott, önálló lakások száma meghaladja az épületben lévő önálló nem lakás céljára szolgáló helyiségek számát.)</w:t>
      </w:r>
    </w:p>
    <w:p w:rsidR="001C23F9" w:rsidRDefault="001C23F9">
      <w:pPr>
        <w:pStyle w:val="Szvegtrzs"/>
        <w:spacing w:before="159"/>
        <w:ind w:left="116"/>
      </w:pPr>
    </w:p>
    <w:p w:rsidR="001C23F9" w:rsidRDefault="001C23F9">
      <w:pPr>
        <w:pStyle w:val="Szvegtrzs"/>
        <w:spacing w:before="159"/>
        <w:ind w:left="116"/>
      </w:pPr>
    </w:p>
    <w:p w:rsidR="001C23F9" w:rsidRDefault="001C23F9">
      <w:pPr>
        <w:pStyle w:val="Szvegtrzs"/>
        <w:spacing w:before="159"/>
        <w:ind w:left="116"/>
      </w:pPr>
    </w:p>
    <w:p w:rsidR="001C23F9" w:rsidRDefault="001C23F9">
      <w:pPr>
        <w:pStyle w:val="Szvegtrzs"/>
        <w:spacing w:before="159"/>
        <w:ind w:left="116"/>
      </w:pPr>
    </w:p>
    <w:p w:rsidR="001C23F9" w:rsidRDefault="001C23F9">
      <w:pPr>
        <w:pStyle w:val="Szvegtrzs"/>
        <w:spacing w:before="159"/>
        <w:ind w:left="116"/>
      </w:pPr>
    </w:p>
    <w:p w:rsidR="000710D0" w:rsidRDefault="00E14CA4">
      <w:pPr>
        <w:pStyle w:val="Szvegtrzs"/>
        <w:spacing w:before="159"/>
        <w:ind w:left="116"/>
      </w:pPr>
      <w:r>
        <w:lastRenderedPageBreak/>
        <w:t>Az</w:t>
      </w:r>
      <w:r>
        <w:rPr>
          <w:spacing w:val="-4"/>
        </w:rPr>
        <w:t xml:space="preserve"> </w:t>
      </w:r>
      <w:r w:rsidR="003462CA">
        <w:t>ügyintézési határidő:</w:t>
      </w:r>
      <w:r>
        <w:rPr>
          <w:spacing w:val="-1"/>
        </w:rPr>
        <w:t xml:space="preserve"> </w:t>
      </w:r>
      <w:r>
        <w:t>8</w:t>
      </w:r>
      <w:r>
        <w:rPr>
          <w:spacing w:val="-1"/>
        </w:rPr>
        <w:t xml:space="preserve"> </w:t>
      </w:r>
      <w:r>
        <w:rPr>
          <w:spacing w:val="-4"/>
        </w:rPr>
        <w:t>nap.</w:t>
      </w:r>
    </w:p>
    <w:p w:rsidR="000710D0" w:rsidRDefault="00E14CA4">
      <w:pPr>
        <w:pStyle w:val="Szvegtrzs"/>
        <w:spacing w:before="183"/>
        <w:ind w:left="116"/>
      </w:pPr>
      <w:r>
        <w:t>A</w:t>
      </w:r>
      <w:r>
        <w:rPr>
          <w:spacing w:val="-6"/>
        </w:rPr>
        <w:t xml:space="preserve"> </w:t>
      </w:r>
      <w:r>
        <w:t>hatósági</w:t>
      </w:r>
      <w:r>
        <w:rPr>
          <w:spacing w:val="-2"/>
        </w:rPr>
        <w:t xml:space="preserve"> </w:t>
      </w:r>
      <w:r>
        <w:t>bizonyítványt</w:t>
      </w:r>
      <w:r>
        <w:rPr>
          <w:spacing w:val="1"/>
        </w:rPr>
        <w:t xml:space="preserve"> </w:t>
      </w:r>
      <w:r>
        <w:t>a</w:t>
      </w:r>
      <w:r>
        <w:rPr>
          <w:spacing w:val="-3"/>
        </w:rPr>
        <w:t xml:space="preserve"> </w:t>
      </w:r>
      <w:r>
        <w:t>lakossági</w:t>
      </w:r>
      <w:r>
        <w:rPr>
          <w:spacing w:val="-2"/>
        </w:rPr>
        <w:t xml:space="preserve"> </w:t>
      </w:r>
      <w:r>
        <w:t>fogyasztó</w:t>
      </w:r>
      <w:r>
        <w:rPr>
          <w:spacing w:val="-2"/>
        </w:rPr>
        <w:t xml:space="preserve"> </w:t>
      </w:r>
      <w:r>
        <w:t>nyújtja</w:t>
      </w:r>
      <w:r>
        <w:rPr>
          <w:spacing w:val="-2"/>
        </w:rPr>
        <w:t xml:space="preserve"> </w:t>
      </w:r>
      <w:r>
        <w:t>be</w:t>
      </w:r>
      <w:r>
        <w:rPr>
          <w:spacing w:val="-3"/>
        </w:rPr>
        <w:t xml:space="preserve"> </w:t>
      </w:r>
      <w:r>
        <w:t>az</w:t>
      </w:r>
      <w:r>
        <w:rPr>
          <w:spacing w:val="-2"/>
        </w:rPr>
        <w:t xml:space="preserve"> </w:t>
      </w:r>
      <w:r>
        <w:t>egyetemes</w:t>
      </w:r>
      <w:r>
        <w:rPr>
          <w:spacing w:val="-2"/>
        </w:rPr>
        <w:t xml:space="preserve"> </w:t>
      </w:r>
      <w:r>
        <w:t>szolgáltató</w:t>
      </w:r>
      <w:r>
        <w:rPr>
          <w:spacing w:val="-2"/>
        </w:rPr>
        <w:t xml:space="preserve"> részére.</w:t>
      </w:r>
    </w:p>
    <w:p w:rsidR="000710D0" w:rsidRDefault="00E14CA4">
      <w:pPr>
        <w:pStyle w:val="Szvegtrzs"/>
        <w:spacing w:before="182" w:line="259" w:lineRule="auto"/>
        <w:ind w:left="682" w:right="713"/>
        <w:jc w:val="both"/>
      </w:pPr>
      <w:r>
        <w:t>Lakossági fogyasztó: az a felhasználó, aki saját háztartása - egy felhasználási helyet képező egy</w:t>
      </w:r>
      <w:r>
        <w:rPr>
          <w:spacing w:val="-5"/>
        </w:rPr>
        <w:t xml:space="preserve"> </w:t>
      </w:r>
      <w:r>
        <w:t>vagy</w:t>
      </w:r>
      <w:r>
        <w:rPr>
          <w:spacing w:val="-5"/>
        </w:rPr>
        <w:t xml:space="preserve"> </w:t>
      </w:r>
      <w:r>
        <w:t>több lakóépület, lakás, üdülő vagy</w:t>
      </w:r>
      <w:r>
        <w:rPr>
          <w:spacing w:val="-5"/>
        </w:rPr>
        <w:t xml:space="preserve"> </w:t>
      </w:r>
      <w:r>
        <w:t>hétvégi ház, továbbá</w:t>
      </w:r>
      <w:r>
        <w:rPr>
          <w:spacing w:val="-2"/>
        </w:rPr>
        <w:t xml:space="preserve"> </w:t>
      </w:r>
      <w:r>
        <w:t>lakossági célra használt garázs - fogyasztása céljára vásárol földgázt földgáz vételezésére megkötött szerződés alapján, és az így vásárolt földgázzal nem folytat jövedelemszerzés céljából gazdasági tevékenységet. Ha a lakóépületben a műszakilag megosztott, önálló lakások száma</w:t>
      </w:r>
      <w:r>
        <w:rPr>
          <w:spacing w:val="-14"/>
        </w:rPr>
        <w:t xml:space="preserve"> </w:t>
      </w:r>
      <w:r>
        <w:t>meghaladja</w:t>
      </w:r>
      <w:r>
        <w:rPr>
          <w:spacing w:val="-15"/>
        </w:rPr>
        <w:t xml:space="preserve"> </w:t>
      </w:r>
      <w:r>
        <w:t>az</w:t>
      </w:r>
      <w:r>
        <w:rPr>
          <w:spacing w:val="-13"/>
        </w:rPr>
        <w:t xml:space="preserve"> </w:t>
      </w:r>
      <w:r>
        <w:t>épületben</w:t>
      </w:r>
      <w:r>
        <w:rPr>
          <w:spacing w:val="-14"/>
        </w:rPr>
        <w:t xml:space="preserve"> </w:t>
      </w:r>
      <w:r>
        <w:t>lévő</w:t>
      </w:r>
      <w:r>
        <w:rPr>
          <w:spacing w:val="-14"/>
        </w:rPr>
        <w:t xml:space="preserve"> </w:t>
      </w:r>
      <w:r>
        <w:t>önálló</w:t>
      </w:r>
      <w:r>
        <w:rPr>
          <w:spacing w:val="-14"/>
        </w:rPr>
        <w:t xml:space="preserve"> </w:t>
      </w:r>
      <w:r>
        <w:t>nem</w:t>
      </w:r>
      <w:r>
        <w:rPr>
          <w:spacing w:val="-14"/>
        </w:rPr>
        <w:t xml:space="preserve"> </w:t>
      </w:r>
      <w:r>
        <w:t>lakás</w:t>
      </w:r>
      <w:r>
        <w:rPr>
          <w:spacing w:val="-14"/>
        </w:rPr>
        <w:t xml:space="preserve"> </w:t>
      </w:r>
      <w:r>
        <w:t>céljára</w:t>
      </w:r>
      <w:r>
        <w:rPr>
          <w:spacing w:val="-15"/>
        </w:rPr>
        <w:t xml:space="preserve"> </w:t>
      </w:r>
      <w:r>
        <w:t>szolgáló</w:t>
      </w:r>
      <w:r>
        <w:rPr>
          <w:spacing w:val="-14"/>
        </w:rPr>
        <w:t xml:space="preserve"> </w:t>
      </w:r>
      <w:r>
        <w:t>helyiségek</w:t>
      </w:r>
      <w:r>
        <w:rPr>
          <w:spacing w:val="-14"/>
        </w:rPr>
        <w:t xml:space="preserve"> </w:t>
      </w:r>
      <w:r>
        <w:t>számát, a lakóépületet, mint felhasználót a közös fogyasztás vonatkozásában úgy kell tekinteni, hogy</w:t>
      </w:r>
      <w:r>
        <w:rPr>
          <w:spacing w:val="-12"/>
        </w:rPr>
        <w:t xml:space="preserve"> </w:t>
      </w:r>
      <w:r>
        <w:t>saját</w:t>
      </w:r>
      <w:r>
        <w:rPr>
          <w:spacing w:val="-7"/>
        </w:rPr>
        <w:t xml:space="preserve"> </w:t>
      </w:r>
      <w:r>
        <w:t>háztartás</w:t>
      </w:r>
      <w:r>
        <w:rPr>
          <w:spacing w:val="-5"/>
        </w:rPr>
        <w:t xml:space="preserve"> </w:t>
      </w:r>
      <w:r>
        <w:t>céljára</w:t>
      </w:r>
      <w:r>
        <w:rPr>
          <w:spacing w:val="-9"/>
        </w:rPr>
        <w:t xml:space="preserve"> </w:t>
      </w:r>
      <w:r>
        <w:t>vételez</w:t>
      </w:r>
      <w:r>
        <w:rPr>
          <w:spacing w:val="-7"/>
        </w:rPr>
        <w:t xml:space="preserve"> </w:t>
      </w:r>
      <w:r>
        <w:t>és</w:t>
      </w:r>
      <w:r>
        <w:rPr>
          <w:spacing w:val="-5"/>
        </w:rPr>
        <w:t xml:space="preserve"> </w:t>
      </w:r>
      <w:r>
        <w:t>a</w:t>
      </w:r>
      <w:r>
        <w:rPr>
          <w:spacing w:val="-8"/>
        </w:rPr>
        <w:t xml:space="preserve"> </w:t>
      </w:r>
      <w:r>
        <w:t>vásárolt</w:t>
      </w:r>
      <w:r>
        <w:rPr>
          <w:spacing w:val="-7"/>
        </w:rPr>
        <w:t xml:space="preserve"> </w:t>
      </w:r>
      <w:r>
        <w:t>földgázzal</w:t>
      </w:r>
      <w:r>
        <w:rPr>
          <w:spacing w:val="-7"/>
        </w:rPr>
        <w:t xml:space="preserve"> </w:t>
      </w:r>
      <w:r>
        <w:t>nem</w:t>
      </w:r>
      <w:r>
        <w:rPr>
          <w:spacing w:val="-7"/>
        </w:rPr>
        <w:t xml:space="preserve"> </w:t>
      </w:r>
      <w:r>
        <w:t>folytat</w:t>
      </w:r>
      <w:r>
        <w:rPr>
          <w:spacing w:val="-7"/>
        </w:rPr>
        <w:t xml:space="preserve"> </w:t>
      </w:r>
      <w:r>
        <w:t>jövedelemszerzés céljából gazdasági tevékenységet.</w:t>
      </w:r>
    </w:p>
    <w:p w:rsidR="000710D0" w:rsidRDefault="00B1121F" w:rsidP="00B1121F">
      <w:pPr>
        <w:pStyle w:val="Szvegtrzs"/>
        <w:spacing w:before="182" w:line="259" w:lineRule="auto"/>
        <w:ind w:left="682" w:right="713"/>
        <w:jc w:val="both"/>
      </w:pPr>
      <w:r>
        <w:t xml:space="preserve">Tájékoztatom a kérelmezőket, hogy a valótlan adatokkal kitöltött kérelem büntetőjogi és kártérítési szankciókat von maga után. A jogosulatlanul igénybevett kedvezményt a piaci ár másfélszeresén, egy összegben szükséges visszafizetni az érintett földgáz egyetemes szolgáltató részére. </w:t>
      </w:r>
      <w:r w:rsidR="00E14CA4">
        <w:t>Ha</w:t>
      </w:r>
      <w:r w:rsidR="00E14CA4">
        <w:rPr>
          <w:spacing w:val="-5"/>
        </w:rPr>
        <w:t xml:space="preserve"> </w:t>
      </w:r>
      <w:r w:rsidR="00E14CA4">
        <w:t>az</w:t>
      </w:r>
      <w:r w:rsidR="00E14CA4">
        <w:rPr>
          <w:spacing w:val="-2"/>
        </w:rPr>
        <w:t xml:space="preserve"> </w:t>
      </w:r>
      <w:r w:rsidR="00E14CA4">
        <w:t>egyetemes</w:t>
      </w:r>
      <w:r w:rsidR="00E14CA4">
        <w:rPr>
          <w:spacing w:val="-3"/>
        </w:rPr>
        <w:t xml:space="preserve"> </w:t>
      </w:r>
      <w:r w:rsidR="00E14CA4">
        <w:t>szolgáltató</w:t>
      </w:r>
      <w:r w:rsidR="00E14CA4">
        <w:rPr>
          <w:spacing w:val="-3"/>
        </w:rPr>
        <w:t xml:space="preserve"> </w:t>
      </w:r>
      <w:r w:rsidR="00E14CA4">
        <w:t>azt</w:t>
      </w:r>
      <w:r w:rsidR="00E14CA4">
        <w:rPr>
          <w:spacing w:val="-3"/>
        </w:rPr>
        <w:t xml:space="preserve"> </w:t>
      </w:r>
      <w:r w:rsidR="00E14CA4">
        <w:t>észleli,</w:t>
      </w:r>
      <w:r w:rsidR="00E14CA4">
        <w:rPr>
          <w:spacing w:val="-3"/>
        </w:rPr>
        <w:t xml:space="preserve"> </w:t>
      </w:r>
      <w:r w:rsidR="00E14CA4">
        <w:t>hogy</w:t>
      </w:r>
      <w:r w:rsidR="00E14CA4">
        <w:rPr>
          <w:spacing w:val="-6"/>
        </w:rPr>
        <w:t xml:space="preserve"> </w:t>
      </w:r>
      <w:r w:rsidR="00E14CA4">
        <w:t>az</w:t>
      </w:r>
      <w:r w:rsidR="00E14CA4">
        <w:rPr>
          <w:spacing w:val="-2"/>
        </w:rPr>
        <w:t xml:space="preserve"> </w:t>
      </w:r>
      <w:r w:rsidR="00E14CA4">
        <w:t>ingatlan</w:t>
      </w:r>
      <w:r w:rsidR="00E14CA4">
        <w:rPr>
          <w:spacing w:val="-3"/>
        </w:rPr>
        <w:t xml:space="preserve"> </w:t>
      </w:r>
      <w:r w:rsidR="00E14CA4">
        <w:t>lakás</w:t>
      </w:r>
      <w:r w:rsidR="00E14CA4">
        <w:rPr>
          <w:spacing w:val="-4"/>
        </w:rPr>
        <w:t xml:space="preserve"> </w:t>
      </w:r>
      <w:r w:rsidR="00E14CA4">
        <w:t>rendeltetési</w:t>
      </w:r>
      <w:r w:rsidR="00E14CA4">
        <w:rPr>
          <w:spacing w:val="-1"/>
        </w:rPr>
        <w:t xml:space="preserve"> </w:t>
      </w:r>
      <w:r w:rsidR="00E14CA4">
        <w:t>egységeinek</w:t>
      </w:r>
      <w:r w:rsidR="00E14CA4">
        <w:rPr>
          <w:spacing w:val="-3"/>
        </w:rPr>
        <w:t xml:space="preserve"> </w:t>
      </w:r>
      <w:r w:rsidR="00E14CA4">
        <w:t>száma nem</w:t>
      </w:r>
      <w:r w:rsidR="00E14CA4">
        <w:rPr>
          <w:spacing w:val="-1"/>
        </w:rPr>
        <w:t xml:space="preserve"> </w:t>
      </w:r>
      <w:r w:rsidR="00E14CA4">
        <w:t>egyezik</w:t>
      </w:r>
      <w:r w:rsidR="00E14CA4">
        <w:rPr>
          <w:spacing w:val="-1"/>
        </w:rPr>
        <w:t xml:space="preserve"> </w:t>
      </w:r>
      <w:r w:rsidR="00E14CA4">
        <w:t>meg</w:t>
      </w:r>
      <w:r w:rsidR="00E14CA4">
        <w:rPr>
          <w:spacing w:val="-4"/>
        </w:rPr>
        <w:t xml:space="preserve"> </w:t>
      </w:r>
      <w:r w:rsidR="00E14CA4">
        <w:t>a hatósági</w:t>
      </w:r>
      <w:r w:rsidR="00E14CA4">
        <w:rPr>
          <w:spacing w:val="-1"/>
        </w:rPr>
        <w:t xml:space="preserve"> </w:t>
      </w:r>
      <w:r w:rsidR="00E14CA4">
        <w:t>bizonyítványban</w:t>
      </w:r>
      <w:r w:rsidR="00E14CA4">
        <w:rPr>
          <w:spacing w:val="-1"/>
        </w:rPr>
        <w:t xml:space="preserve"> </w:t>
      </w:r>
      <w:r w:rsidR="00E14CA4">
        <w:t>foglaltakkal,</w:t>
      </w:r>
      <w:r w:rsidR="00E14CA4">
        <w:rPr>
          <w:spacing w:val="-1"/>
        </w:rPr>
        <w:t xml:space="preserve"> </w:t>
      </w:r>
      <w:r w:rsidR="00E14CA4">
        <w:t>ezt</w:t>
      </w:r>
      <w:r w:rsidR="00E14CA4">
        <w:rPr>
          <w:spacing w:val="-1"/>
        </w:rPr>
        <w:t xml:space="preserve"> </w:t>
      </w:r>
      <w:r w:rsidR="00E14CA4">
        <w:t>hatósági</w:t>
      </w:r>
      <w:r w:rsidR="00E14CA4">
        <w:rPr>
          <w:spacing w:val="-1"/>
        </w:rPr>
        <w:t xml:space="preserve"> </w:t>
      </w:r>
      <w:r w:rsidR="00E14CA4">
        <w:t>ellenőrzés</w:t>
      </w:r>
      <w:r w:rsidR="00E14CA4">
        <w:rPr>
          <w:spacing w:val="-1"/>
        </w:rPr>
        <w:t xml:space="preserve"> </w:t>
      </w:r>
      <w:r w:rsidR="00E14CA4">
        <w:t>lefolytatása érdekében az eljáró hatóság felé jelzi.</w:t>
      </w:r>
    </w:p>
    <w:p w:rsidR="000710D0" w:rsidRDefault="000710D0">
      <w:pPr>
        <w:spacing w:line="259" w:lineRule="auto"/>
        <w:jc w:val="both"/>
        <w:sectPr w:rsidR="000710D0">
          <w:type w:val="continuous"/>
          <w:pgSz w:w="11910" w:h="16840"/>
          <w:pgMar w:top="1320" w:right="700" w:bottom="280" w:left="1300" w:header="708" w:footer="708" w:gutter="0"/>
          <w:cols w:space="708"/>
        </w:sectPr>
      </w:pPr>
    </w:p>
    <w:p w:rsidR="00B1121F" w:rsidRDefault="00B1121F" w:rsidP="003462CA">
      <w:pPr>
        <w:spacing w:before="70" w:line="261" w:lineRule="auto"/>
        <w:ind w:left="116" w:right="716"/>
        <w:jc w:val="both"/>
        <w:rPr>
          <w:sz w:val="24"/>
        </w:rPr>
      </w:pPr>
      <w:r>
        <w:rPr>
          <w:sz w:val="24"/>
        </w:rPr>
        <w:lastRenderedPageBreak/>
        <w:t xml:space="preserve">Kérem, hogy a honlapra feltett „kérelem kedvezménnyel elszámolt földgáz igénybevételére” nyomtatványt minden pontban kitöltve, kérelmező és tanúk aláírása után a Bőcsi Polgármesteri Hivatal alábbi elérhetőségére szíveskedjenek megküldeni: postai úton 3574 Bőcs, Hősök tere 1. címre, vagy személyesen benyújtani a Polgármesteri Hivatal ügyfélfogadási idején belül. </w:t>
      </w:r>
    </w:p>
    <w:p w:rsidR="00B1121F" w:rsidRDefault="00B1121F" w:rsidP="003462CA">
      <w:pPr>
        <w:spacing w:before="70" w:line="261" w:lineRule="auto"/>
        <w:ind w:left="116" w:right="716"/>
        <w:jc w:val="both"/>
        <w:rPr>
          <w:sz w:val="24"/>
        </w:rPr>
      </w:pPr>
    </w:p>
    <w:p w:rsidR="00B1121F" w:rsidRDefault="00B1121F" w:rsidP="003462CA">
      <w:pPr>
        <w:spacing w:before="70" w:line="261" w:lineRule="auto"/>
        <w:ind w:left="116" w:right="716"/>
        <w:jc w:val="both"/>
        <w:rPr>
          <w:sz w:val="24"/>
        </w:rPr>
      </w:pPr>
    </w:p>
    <w:p w:rsidR="00B1121F" w:rsidRPr="00B1121F" w:rsidRDefault="00B1121F" w:rsidP="00B1121F">
      <w:pPr>
        <w:spacing w:before="70" w:line="261" w:lineRule="auto"/>
        <w:ind w:left="116" w:right="716"/>
        <w:jc w:val="center"/>
        <w:rPr>
          <w:b/>
          <w:sz w:val="24"/>
        </w:rPr>
      </w:pPr>
      <w:proofErr w:type="gramStart"/>
      <w:r w:rsidRPr="00B1121F">
        <w:rPr>
          <w:b/>
          <w:sz w:val="24"/>
        </w:rPr>
        <w:t>dr.</w:t>
      </w:r>
      <w:proofErr w:type="gramEnd"/>
      <w:r w:rsidRPr="00B1121F">
        <w:rPr>
          <w:b/>
          <w:sz w:val="24"/>
        </w:rPr>
        <w:t xml:space="preserve"> Csontos Bence</w:t>
      </w:r>
    </w:p>
    <w:p w:rsidR="00B1121F" w:rsidRPr="00B1121F" w:rsidRDefault="00B1121F" w:rsidP="00B1121F">
      <w:pPr>
        <w:spacing w:before="70" w:line="261" w:lineRule="auto"/>
        <w:ind w:left="116" w:right="716"/>
        <w:jc w:val="center"/>
        <w:rPr>
          <w:b/>
          <w:sz w:val="24"/>
        </w:rPr>
      </w:pPr>
      <w:r w:rsidRPr="00B1121F">
        <w:rPr>
          <w:b/>
          <w:sz w:val="24"/>
        </w:rPr>
        <w:t>Jegyző</w:t>
      </w:r>
    </w:p>
    <w:p w:rsidR="00B1121F" w:rsidRDefault="00B1121F" w:rsidP="00B1121F">
      <w:pPr>
        <w:spacing w:before="70" w:line="261" w:lineRule="auto"/>
        <w:ind w:left="116" w:right="716"/>
        <w:jc w:val="center"/>
        <w:rPr>
          <w:sz w:val="24"/>
        </w:rPr>
      </w:pPr>
    </w:p>
    <w:p w:rsidR="003462CA" w:rsidRDefault="003462CA" w:rsidP="003462CA">
      <w:pPr>
        <w:spacing w:before="70" w:line="261" w:lineRule="auto"/>
        <w:ind w:left="116" w:right="716"/>
        <w:jc w:val="both"/>
        <w:rPr>
          <w:sz w:val="24"/>
        </w:rPr>
      </w:pPr>
    </w:p>
    <w:p w:rsidR="000710D0" w:rsidRDefault="00B1121F" w:rsidP="00B1121F">
      <w:pPr>
        <w:spacing w:before="70" w:line="261" w:lineRule="auto"/>
        <w:ind w:left="116" w:right="716"/>
        <w:jc w:val="both"/>
        <w:rPr>
          <w:sz w:val="24"/>
        </w:rPr>
      </w:pPr>
      <w:r>
        <w:rPr>
          <w:b/>
          <w:sz w:val="24"/>
        </w:rPr>
        <w:t xml:space="preserve"> </w:t>
      </w:r>
    </w:p>
    <w:sectPr w:rsidR="000710D0" w:rsidSect="00E14CA4">
      <w:type w:val="continuous"/>
      <w:pgSz w:w="11910" w:h="16840"/>
      <w:pgMar w:top="1320" w:right="700" w:bottom="280" w:left="13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C2951"/>
    <w:multiLevelType w:val="hybridMultilevel"/>
    <w:tmpl w:val="A87634FA"/>
    <w:lvl w:ilvl="0" w:tplc="C8305256">
      <w:numFmt w:val="bullet"/>
      <w:lvlText w:val=""/>
      <w:lvlJc w:val="left"/>
      <w:pPr>
        <w:ind w:left="836" w:hanging="360"/>
      </w:pPr>
      <w:rPr>
        <w:rFonts w:ascii="Wingdings" w:eastAsia="Wingdings" w:hAnsi="Wingdings" w:cs="Wingdings" w:hint="default"/>
        <w:b w:val="0"/>
        <w:bCs w:val="0"/>
        <w:i w:val="0"/>
        <w:iCs w:val="0"/>
        <w:w w:val="100"/>
        <w:sz w:val="24"/>
        <w:szCs w:val="24"/>
        <w:lang w:val="hu-HU" w:eastAsia="en-US" w:bidi="ar-SA"/>
      </w:rPr>
    </w:lvl>
    <w:lvl w:ilvl="1" w:tplc="33768306">
      <w:numFmt w:val="bullet"/>
      <w:lvlText w:val="•"/>
      <w:lvlJc w:val="left"/>
      <w:pPr>
        <w:ind w:left="1746" w:hanging="360"/>
      </w:pPr>
      <w:rPr>
        <w:rFonts w:hint="default"/>
        <w:lang w:val="hu-HU" w:eastAsia="en-US" w:bidi="ar-SA"/>
      </w:rPr>
    </w:lvl>
    <w:lvl w:ilvl="2" w:tplc="1DB4D002">
      <w:numFmt w:val="bullet"/>
      <w:lvlText w:val="•"/>
      <w:lvlJc w:val="left"/>
      <w:pPr>
        <w:ind w:left="2653" w:hanging="360"/>
      </w:pPr>
      <w:rPr>
        <w:rFonts w:hint="default"/>
        <w:lang w:val="hu-HU" w:eastAsia="en-US" w:bidi="ar-SA"/>
      </w:rPr>
    </w:lvl>
    <w:lvl w:ilvl="3" w:tplc="954AA250">
      <w:numFmt w:val="bullet"/>
      <w:lvlText w:val="•"/>
      <w:lvlJc w:val="left"/>
      <w:pPr>
        <w:ind w:left="3559" w:hanging="360"/>
      </w:pPr>
      <w:rPr>
        <w:rFonts w:hint="default"/>
        <w:lang w:val="hu-HU" w:eastAsia="en-US" w:bidi="ar-SA"/>
      </w:rPr>
    </w:lvl>
    <w:lvl w:ilvl="4" w:tplc="5358F222">
      <w:numFmt w:val="bullet"/>
      <w:lvlText w:val="•"/>
      <w:lvlJc w:val="left"/>
      <w:pPr>
        <w:ind w:left="4466" w:hanging="360"/>
      </w:pPr>
      <w:rPr>
        <w:rFonts w:hint="default"/>
        <w:lang w:val="hu-HU" w:eastAsia="en-US" w:bidi="ar-SA"/>
      </w:rPr>
    </w:lvl>
    <w:lvl w:ilvl="5" w:tplc="9FE49BA4">
      <w:numFmt w:val="bullet"/>
      <w:lvlText w:val="•"/>
      <w:lvlJc w:val="left"/>
      <w:pPr>
        <w:ind w:left="5373" w:hanging="360"/>
      </w:pPr>
      <w:rPr>
        <w:rFonts w:hint="default"/>
        <w:lang w:val="hu-HU" w:eastAsia="en-US" w:bidi="ar-SA"/>
      </w:rPr>
    </w:lvl>
    <w:lvl w:ilvl="6" w:tplc="6E5C2FC4">
      <w:numFmt w:val="bullet"/>
      <w:lvlText w:val="•"/>
      <w:lvlJc w:val="left"/>
      <w:pPr>
        <w:ind w:left="6279" w:hanging="360"/>
      </w:pPr>
      <w:rPr>
        <w:rFonts w:hint="default"/>
        <w:lang w:val="hu-HU" w:eastAsia="en-US" w:bidi="ar-SA"/>
      </w:rPr>
    </w:lvl>
    <w:lvl w:ilvl="7" w:tplc="C9D43E88">
      <w:numFmt w:val="bullet"/>
      <w:lvlText w:val="•"/>
      <w:lvlJc w:val="left"/>
      <w:pPr>
        <w:ind w:left="7186" w:hanging="360"/>
      </w:pPr>
      <w:rPr>
        <w:rFonts w:hint="default"/>
        <w:lang w:val="hu-HU" w:eastAsia="en-US" w:bidi="ar-SA"/>
      </w:rPr>
    </w:lvl>
    <w:lvl w:ilvl="8" w:tplc="5DC85314">
      <w:numFmt w:val="bullet"/>
      <w:lvlText w:val="•"/>
      <w:lvlJc w:val="left"/>
      <w:pPr>
        <w:ind w:left="8093" w:hanging="360"/>
      </w:pPr>
      <w:rPr>
        <w:rFonts w:hint="default"/>
        <w:lang w:val="hu-HU" w:eastAsia="en-US" w:bidi="ar-SA"/>
      </w:rPr>
    </w:lvl>
  </w:abstractNum>
  <w:abstractNum w:abstractNumId="1">
    <w:nsid w:val="36B27A03"/>
    <w:multiLevelType w:val="hybridMultilevel"/>
    <w:tmpl w:val="4DC290DE"/>
    <w:lvl w:ilvl="0" w:tplc="069CF5DA">
      <w:start w:val="1"/>
      <w:numFmt w:val="decimal"/>
      <w:lvlText w:val="%1."/>
      <w:lvlJc w:val="left"/>
      <w:pPr>
        <w:ind w:left="356" w:hanging="240"/>
        <w:jc w:val="left"/>
      </w:pPr>
      <w:rPr>
        <w:rFonts w:ascii="Times New Roman" w:eastAsia="Times New Roman" w:hAnsi="Times New Roman" w:cs="Times New Roman" w:hint="default"/>
        <w:b w:val="0"/>
        <w:bCs w:val="0"/>
        <w:i/>
        <w:iCs/>
        <w:w w:val="100"/>
        <w:sz w:val="24"/>
        <w:szCs w:val="24"/>
        <w:lang w:val="hu-HU" w:eastAsia="en-US" w:bidi="ar-SA"/>
      </w:rPr>
    </w:lvl>
    <w:lvl w:ilvl="1" w:tplc="33709F7C">
      <w:numFmt w:val="bullet"/>
      <w:lvlText w:val="•"/>
      <w:lvlJc w:val="left"/>
      <w:pPr>
        <w:ind w:left="1314" w:hanging="240"/>
      </w:pPr>
      <w:rPr>
        <w:rFonts w:hint="default"/>
        <w:lang w:val="hu-HU" w:eastAsia="en-US" w:bidi="ar-SA"/>
      </w:rPr>
    </w:lvl>
    <w:lvl w:ilvl="2" w:tplc="CC7C2D1C">
      <w:numFmt w:val="bullet"/>
      <w:lvlText w:val="•"/>
      <w:lvlJc w:val="left"/>
      <w:pPr>
        <w:ind w:left="2269" w:hanging="240"/>
      </w:pPr>
      <w:rPr>
        <w:rFonts w:hint="default"/>
        <w:lang w:val="hu-HU" w:eastAsia="en-US" w:bidi="ar-SA"/>
      </w:rPr>
    </w:lvl>
    <w:lvl w:ilvl="3" w:tplc="E396B1E6">
      <w:numFmt w:val="bullet"/>
      <w:lvlText w:val="•"/>
      <w:lvlJc w:val="left"/>
      <w:pPr>
        <w:ind w:left="3223" w:hanging="240"/>
      </w:pPr>
      <w:rPr>
        <w:rFonts w:hint="default"/>
        <w:lang w:val="hu-HU" w:eastAsia="en-US" w:bidi="ar-SA"/>
      </w:rPr>
    </w:lvl>
    <w:lvl w:ilvl="4" w:tplc="386C0492">
      <w:numFmt w:val="bullet"/>
      <w:lvlText w:val="•"/>
      <w:lvlJc w:val="left"/>
      <w:pPr>
        <w:ind w:left="4178" w:hanging="240"/>
      </w:pPr>
      <w:rPr>
        <w:rFonts w:hint="default"/>
        <w:lang w:val="hu-HU" w:eastAsia="en-US" w:bidi="ar-SA"/>
      </w:rPr>
    </w:lvl>
    <w:lvl w:ilvl="5" w:tplc="C7D86596">
      <w:numFmt w:val="bullet"/>
      <w:lvlText w:val="•"/>
      <w:lvlJc w:val="left"/>
      <w:pPr>
        <w:ind w:left="5133" w:hanging="240"/>
      </w:pPr>
      <w:rPr>
        <w:rFonts w:hint="default"/>
        <w:lang w:val="hu-HU" w:eastAsia="en-US" w:bidi="ar-SA"/>
      </w:rPr>
    </w:lvl>
    <w:lvl w:ilvl="6" w:tplc="A3E899E4">
      <w:numFmt w:val="bullet"/>
      <w:lvlText w:val="•"/>
      <w:lvlJc w:val="left"/>
      <w:pPr>
        <w:ind w:left="6087" w:hanging="240"/>
      </w:pPr>
      <w:rPr>
        <w:rFonts w:hint="default"/>
        <w:lang w:val="hu-HU" w:eastAsia="en-US" w:bidi="ar-SA"/>
      </w:rPr>
    </w:lvl>
    <w:lvl w:ilvl="7" w:tplc="26EC9180">
      <w:numFmt w:val="bullet"/>
      <w:lvlText w:val="•"/>
      <w:lvlJc w:val="left"/>
      <w:pPr>
        <w:ind w:left="7042" w:hanging="240"/>
      </w:pPr>
      <w:rPr>
        <w:rFonts w:hint="default"/>
        <w:lang w:val="hu-HU" w:eastAsia="en-US" w:bidi="ar-SA"/>
      </w:rPr>
    </w:lvl>
    <w:lvl w:ilvl="8" w:tplc="6D943620">
      <w:numFmt w:val="bullet"/>
      <w:lvlText w:val="•"/>
      <w:lvlJc w:val="left"/>
      <w:pPr>
        <w:ind w:left="7997" w:hanging="240"/>
      </w:pPr>
      <w:rPr>
        <w:rFonts w:hint="default"/>
        <w:lang w:val="hu-HU" w:eastAsia="en-US" w:bidi="ar-SA"/>
      </w:rPr>
    </w:lvl>
  </w:abstractNum>
  <w:abstractNum w:abstractNumId="2">
    <w:nsid w:val="3E4B1705"/>
    <w:multiLevelType w:val="hybridMultilevel"/>
    <w:tmpl w:val="8CCE4C4C"/>
    <w:lvl w:ilvl="0" w:tplc="5F7A586C">
      <w:start w:val="1"/>
      <w:numFmt w:val="decimal"/>
      <w:lvlText w:val="%1."/>
      <w:lvlJc w:val="left"/>
      <w:pPr>
        <w:ind w:left="337" w:hanging="221"/>
        <w:jc w:val="left"/>
      </w:pPr>
      <w:rPr>
        <w:rFonts w:hint="default"/>
        <w:w w:val="100"/>
        <w:lang w:val="hu-HU" w:eastAsia="en-US" w:bidi="ar-SA"/>
      </w:rPr>
    </w:lvl>
    <w:lvl w:ilvl="1" w:tplc="78EEDCEA">
      <w:start w:val="1"/>
      <w:numFmt w:val="lowerLetter"/>
      <w:lvlText w:val="%2)"/>
      <w:lvlJc w:val="left"/>
      <w:pPr>
        <w:ind w:left="910" w:hanging="228"/>
        <w:jc w:val="left"/>
      </w:pPr>
      <w:rPr>
        <w:rFonts w:ascii="Times New Roman" w:eastAsia="Times New Roman" w:hAnsi="Times New Roman" w:cs="Times New Roman" w:hint="default"/>
        <w:b w:val="0"/>
        <w:bCs w:val="0"/>
        <w:i w:val="0"/>
        <w:iCs w:val="0"/>
        <w:w w:val="100"/>
        <w:sz w:val="22"/>
        <w:szCs w:val="22"/>
        <w:lang w:val="hu-HU" w:eastAsia="en-US" w:bidi="ar-SA"/>
      </w:rPr>
    </w:lvl>
    <w:lvl w:ilvl="2" w:tplc="BA803C34">
      <w:numFmt w:val="bullet"/>
      <w:lvlText w:val="•"/>
      <w:lvlJc w:val="left"/>
      <w:pPr>
        <w:ind w:left="1918" w:hanging="228"/>
      </w:pPr>
      <w:rPr>
        <w:rFonts w:hint="default"/>
        <w:lang w:val="hu-HU" w:eastAsia="en-US" w:bidi="ar-SA"/>
      </w:rPr>
    </w:lvl>
    <w:lvl w:ilvl="3" w:tplc="13D2C582">
      <w:numFmt w:val="bullet"/>
      <w:lvlText w:val="•"/>
      <w:lvlJc w:val="left"/>
      <w:pPr>
        <w:ind w:left="2916" w:hanging="228"/>
      </w:pPr>
      <w:rPr>
        <w:rFonts w:hint="default"/>
        <w:lang w:val="hu-HU" w:eastAsia="en-US" w:bidi="ar-SA"/>
      </w:rPr>
    </w:lvl>
    <w:lvl w:ilvl="4" w:tplc="7E4E017A">
      <w:numFmt w:val="bullet"/>
      <w:lvlText w:val="•"/>
      <w:lvlJc w:val="left"/>
      <w:pPr>
        <w:ind w:left="3915" w:hanging="228"/>
      </w:pPr>
      <w:rPr>
        <w:rFonts w:hint="default"/>
        <w:lang w:val="hu-HU" w:eastAsia="en-US" w:bidi="ar-SA"/>
      </w:rPr>
    </w:lvl>
    <w:lvl w:ilvl="5" w:tplc="E3C4566A">
      <w:numFmt w:val="bullet"/>
      <w:lvlText w:val="•"/>
      <w:lvlJc w:val="left"/>
      <w:pPr>
        <w:ind w:left="4913" w:hanging="228"/>
      </w:pPr>
      <w:rPr>
        <w:rFonts w:hint="default"/>
        <w:lang w:val="hu-HU" w:eastAsia="en-US" w:bidi="ar-SA"/>
      </w:rPr>
    </w:lvl>
    <w:lvl w:ilvl="6" w:tplc="B34049EC">
      <w:numFmt w:val="bullet"/>
      <w:lvlText w:val="•"/>
      <w:lvlJc w:val="left"/>
      <w:pPr>
        <w:ind w:left="5912" w:hanging="228"/>
      </w:pPr>
      <w:rPr>
        <w:rFonts w:hint="default"/>
        <w:lang w:val="hu-HU" w:eastAsia="en-US" w:bidi="ar-SA"/>
      </w:rPr>
    </w:lvl>
    <w:lvl w:ilvl="7" w:tplc="6E6A4CB0">
      <w:numFmt w:val="bullet"/>
      <w:lvlText w:val="•"/>
      <w:lvlJc w:val="left"/>
      <w:pPr>
        <w:ind w:left="6910" w:hanging="228"/>
      </w:pPr>
      <w:rPr>
        <w:rFonts w:hint="default"/>
        <w:lang w:val="hu-HU" w:eastAsia="en-US" w:bidi="ar-SA"/>
      </w:rPr>
    </w:lvl>
    <w:lvl w:ilvl="8" w:tplc="51C6768C">
      <w:numFmt w:val="bullet"/>
      <w:lvlText w:val="•"/>
      <w:lvlJc w:val="left"/>
      <w:pPr>
        <w:ind w:left="7909" w:hanging="228"/>
      </w:pPr>
      <w:rPr>
        <w:rFonts w:hint="default"/>
        <w:lang w:val="hu-HU" w:eastAsia="en-US" w:bidi="ar-SA"/>
      </w:rPr>
    </w:lvl>
  </w:abstractNum>
  <w:abstractNum w:abstractNumId="3">
    <w:nsid w:val="5BA22AF6"/>
    <w:multiLevelType w:val="hybridMultilevel"/>
    <w:tmpl w:val="977E5B94"/>
    <w:lvl w:ilvl="0" w:tplc="8F0AF0D4">
      <w:start w:val="1"/>
      <w:numFmt w:val="decimal"/>
      <w:lvlText w:val="%1."/>
      <w:lvlJc w:val="left"/>
      <w:pPr>
        <w:ind w:left="356" w:hanging="240"/>
        <w:jc w:val="left"/>
      </w:pPr>
      <w:rPr>
        <w:rFonts w:ascii="Times New Roman" w:eastAsia="Times New Roman" w:hAnsi="Times New Roman" w:cs="Times New Roman" w:hint="default"/>
        <w:b w:val="0"/>
        <w:bCs w:val="0"/>
        <w:i w:val="0"/>
        <w:iCs w:val="0"/>
        <w:w w:val="100"/>
        <w:sz w:val="24"/>
        <w:szCs w:val="24"/>
        <w:lang w:val="hu-HU" w:eastAsia="en-US" w:bidi="ar-SA"/>
      </w:rPr>
    </w:lvl>
    <w:lvl w:ilvl="1" w:tplc="9894F548">
      <w:start w:val="1"/>
      <w:numFmt w:val="lowerLetter"/>
      <w:lvlText w:val="%2)"/>
      <w:lvlJc w:val="left"/>
      <w:pPr>
        <w:ind w:left="928" w:hanging="246"/>
        <w:jc w:val="left"/>
      </w:pPr>
      <w:rPr>
        <w:rFonts w:ascii="Times New Roman" w:eastAsia="Times New Roman" w:hAnsi="Times New Roman" w:cs="Times New Roman" w:hint="default"/>
        <w:b w:val="0"/>
        <w:bCs w:val="0"/>
        <w:i w:val="0"/>
        <w:iCs w:val="0"/>
        <w:spacing w:val="-1"/>
        <w:w w:val="100"/>
        <w:sz w:val="24"/>
        <w:szCs w:val="24"/>
        <w:lang w:val="hu-HU" w:eastAsia="en-US" w:bidi="ar-SA"/>
      </w:rPr>
    </w:lvl>
    <w:lvl w:ilvl="2" w:tplc="8BD88504">
      <w:numFmt w:val="bullet"/>
      <w:lvlText w:val="•"/>
      <w:lvlJc w:val="left"/>
      <w:pPr>
        <w:ind w:left="1918" w:hanging="246"/>
      </w:pPr>
      <w:rPr>
        <w:rFonts w:hint="default"/>
        <w:lang w:val="hu-HU" w:eastAsia="en-US" w:bidi="ar-SA"/>
      </w:rPr>
    </w:lvl>
    <w:lvl w:ilvl="3" w:tplc="80DE35B0">
      <w:numFmt w:val="bullet"/>
      <w:lvlText w:val="•"/>
      <w:lvlJc w:val="left"/>
      <w:pPr>
        <w:ind w:left="2916" w:hanging="246"/>
      </w:pPr>
      <w:rPr>
        <w:rFonts w:hint="default"/>
        <w:lang w:val="hu-HU" w:eastAsia="en-US" w:bidi="ar-SA"/>
      </w:rPr>
    </w:lvl>
    <w:lvl w:ilvl="4" w:tplc="F140C306">
      <w:numFmt w:val="bullet"/>
      <w:lvlText w:val="•"/>
      <w:lvlJc w:val="left"/>
      <w:pPr>
        <w:ind w:left="3915" w:hanging="246"/>
      </w:pPr>
      <w:rPr>
        <w:rFonts w:hint="default"/>
        <w:lang w:val="hu-HU" w:eastAsia="en-US" w:bidi="ar-SA"/>
      </w:rPr>
    </w:lvl>
    <w:lvl w:ilvl="5" w:tplc="602043E0">
      <w:numFmt w:val="bullet"/>
      <w:lvlText w:val="•"/>
      <w:lvlJc w:val="left"/>
      <w:pPr>
        <w:ind w:left="4913" w:hanging="246"/>
      </w:pPr>
      <w:rPr>
        <w:rFonts w:hint="default"/>
        <w:lang w:val="hu-HU" w:eastAsia="en-US" w:bidi="ar-SA"/>
      </w:rPr>
    </w:lvl>
    <w:lvl w:ilvl="6" w:tplc="386CE1C6">
      <w:numFmt w:val="bullet"/>
      <w:lvlText w:val="•"/>
      <w:lvlJc w:val="left"/>
      <w:pPr>
        <w:ind w:left="5912" w:hanging="246"/>
      </w:pPr>
      <w:rPr>
        <w:rFonts w:hint="default"/>
        <w:lang w:val="hu-HU" w:eastAsia="en-US" w:bidi="ar-SA"/>
      </w:rPr>
    </w:lvl>
    <w:lvl w:ilvl="7" w:tplc="ECB6BA7E">
      <w:numFmt w:val="bullet"/>
      <w:lvlText w:val="•"/>
      <w:lvlJc w:val="left"/>
      <w:pPr>
        <w:ind w:left="6910" w:hanging="246"/>
      </w:pPr>
      <w:rPr>
        <w:rFonts w:hint="default"/>
        <w:lang w:val="hu-HU" w:eastAsia="en-US" w:bidi="ar-SA"/>
      </w:rPr>
    </w:lvl>
    <w:lvl w:ilvl="8" w:tplc="FF1C6928">
      <w:numFmt w:val="bullet"/>
      <w:lvlText w:val="•"/>
      <w:lvlJc w:val="left"/>
      <w:pPr>
        <w:ind w:left="7909" w:hanging="246"/>
      </w:pPr>
      <w:rPr>
        <w:rFonts w:hint="default"/>
        <w:lang w:val="hu-H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0710D0"/>
    <w:rsid w:val="000710D0"/>
    <w:rsid w:val="001C23F9"/>
    <w:rsid w:val="003462CA"/>
    <w:rsid w:val="007B4D17"/>
    <w:rsid w:val="00B1121F"/>
    <w:rsid w:val="00B9278F"/>
    <w:rsid w:val="00DF6031"/>
    <w:rsid w:val="00E14CA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sid w:val="000710D0"/>
    <w:rPr>
      <w:rFonts w:ascii="Times New Roman" w:eastAsia="Times New Roman" w:hAnsi="Times New Roman" w:cs="Times New Roman"/>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rsid w:val="000710D0"/>
    <w:tblPr>
      <w:tblInd w:w="0" w:type="dxa"/>
      <w:tblCellMar>
        <w:top w:w="0" w:type="dxa"/>
        <w:left w:w="0" w:type="dxa"/>
        <w:bottom w:w="0" w:type="dxa"/>
        <w:right w:w="0" w:type="dxa"/>
      </w:tblCellMar>
    </w:tblPr>
  </w:style>
  <w:style w:type="paragraph" w:styleId="Szvegtrzs">
    <w:name w:val="Body Text"/>
    <w:basedOn w:val="Norml"/>
    <w:uiPriority w:val="1"/>
    <w:qFormat/>
    <w:rsid w:val="000710D0"/>
    <w:rPr>
      <w:sz w:val="24"/>
      <w:szCs w:val="24"/>
    </w:rPr>
  </w:style>
  <w:style w:type="paragraph" w:styleId="Listaszerbekezds">
    <w:name w:val="List Paragraph"/>
    <w:basedOn w:val="Norml"/>
    <w:uiPriority w:val="1"/>
    <w:qFormat/>
    <w:rsid w:val="000710D0"/>
    <w:pPr>
      <w:spacing w:before="182"/>
      <w:ind w:left="356" w:hanging="241"/>
    </w:pPr>
  </w:style>
  <w:style w:type="paragraph" w:customStyle="1" w:styleId="TableParagraph">
    <w:name w:val="Table Paragraph"/>
    <w:basedOn w:val="Norml"/>
    <w:uiPriority w:val="1"/>
    <w:qFormat/>
    <w:rsid w:val="000710D0"/>
  </w:style>
  <w:style w:type="paragraph" w:styleId="Cm">
    <w:name w:val="Title"/>
    <w:basedOn w:val="Norml"/>
    <w:link w:val="CmChar"/>
    <w:qFormat/>
    <w:rsid w:val="00B1121F"/>
    <w:pPr>
      <w:widowControl/>
      <w:autoSpaceDE/>
      <w:autoSpaceDN/>
      <w:jc w:val="center"/>
    </w:pPr>
    <w:rPr>
      <w:b/>
      <w:i/>
      <w:sz w:val="28"/>
      <w:szCs w:val="20"/>
      <w:lang w:eastAsia="hu-HU"/>
    </w:rPr>
  </w:style>
  <w:style w:type="character" w:customStyle="1" w:styleId="CmChar">
    <w:name w:val="Cím Char"/>
    <w:basedOn w:val="Bekezdsalapbettpusa"/>
    <w:link w:val="Cm"/>
    <w:rsid w:val="00B1121F"/>
    <w:rPr>
      <w:rFonts w:ascii="Times New Roman" w:eastAsia="Times New Roman" w:hAnsi="Times New Roman" w:cs="Times New Roman"/>
      <w:b/>
      <w:i/>
      <w:sz w:val="28"/>
      <w:szCs w:val="20"/>
      <w:lang w:val="hu-HU" w:eastAsia="hu-H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3128</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Csilla dr Nagy</dc:creator>
  <cp:lastModifiedBy>Titkarsag</cp:lastModifiedBy>
  <cp:revision>2</cp:revision>
  <dcterms:created xsi:type="dcterms:W3CDTF">2022-09-14T09:26:00Z</dcterms:created>
  <dcterms:modified xsi:type="dcterms:W3CDTF">2022-09-14T09:26:00Z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2016</vt:lpwstr>
  </property>
  <property fmtid="{D5CDD505-2E9C-101B-9397-08002B2CF9AE}" pid="4" name="LastSaved">
    <vt:filetime>2022-09-13T00:00:00Z</vt:filetime>
  </property>
</Properties>
</file>